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4912F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fldChar w:fldCharType="begin"/>
      </w:r>
      <w:r>
        <w:instrText>HYPERLINK "http://"</w:instrText>
      </w:r>
      <w:r>
        <w:fldChar w:fldCharType="separate"/>
      </w:r>
      <w:r>
        <w:rPr>
          <w:rStyle w:val="C2"/>
        </w:rPr>
        <w:t>http://centr-semya.ru/index.php/2-uncategorised/222-psikhologicheskaya-gotovnost-k-gia </w:t>
      </w:r>
      <w:r>
        <w:fldChar w:fldCharType="end"/>
      </w:r>
    </w:p>
    <w:p>
      <w:r>
        <w:t> 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